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0583" w:rsidRPr="00936DFA" w:rsidRDefault="00670583" w:rsidP="006705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936DFA">
        <w:rPr>
          <w:rFonts w:ascii="Times New Roman" w:hAnsi="Times New Roman" w:cs="Times New Roman"/>
          <w:b/>
          <w:sz w:val="24"/>
          <w:szCs w:val="24"/>
        </w:rPr>
        <w:t xml:space="preserve">ATTIVITA’ DIDATTICA SVOLTA   </w:t>
      </w:r>
    </w:p>
    <w:p w:rsidR="00670583" w:rsidRDefault="00670583" w:rsidP="006705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6DFA">
        <w:rPr>
          <w:rFonts w:ascii="Times New Roman" w:hAnsi="Times New Roman" w:cs="Times New Roman"/>
          <w:b/>
          <w:sz w:val="24"/>
          <w:szCs w:val="24"/>
        </w:rPr>
        <w:t xml:space="preserve">MATERIA: MATEMATICA   </w:t>
      </w:r>
    </w:p>
    <w:p w:rsidR="00670583" w:rsidRPr="00936DFA" w:rsidRDefault="00670583" w:rsidP="006705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6DFA">
        <w:rPr>
          <w:rFonts w:ascii="Times New Roman" w:hAnsi="Times New Roman" w:cs="Times New Roman"/>
          <w:b/>
          <w:sz w:val="24"/>
          <w:szCs w:val="24"/>
        </w:rPr>
        <w:t xml:space="preserve">PROF. SUSANNA PIERINI CLASSE </w:t>
      </w:r>
      <w:r>
        <w:rPr>
          <w:rFonts w:ascii="Times New Roman" w:hAnsi="Times New Roman" w:cs="Times New Roman"/>
          <w:b/>
          <w:sz w:val="24"/>
          <w:szCs w:val="24"/>
        </w:rPr>
        <w:t>2L</w:t>
      </w:r>
    </w:p>
    <w:p w:rsidR="00670583" w:rsidRPr="00936DFA" w:rsidRDefault="00670583" w:rsidP="0067058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0583" w:rsidRPr="00DC5AB8" w:rsidRDefault="00670583" w:rsidP="00670583">
      <w:pPr>
        <w:rPr>
          <w:rFonts w:ascii="Times New Roman" w:hAnsi="Times New Roman" w:cs="Times New Roman"/>
          <w:b/>
          <w:sz w:val="24"/>
          <w:szCs w:val="24"/>
        </w:rPr>
      </w:pPr>
      <w:r w:rsidRPr="00936DFA">
        <w:rPr>
          <w:rFonts w:ascii="Times New Roman" w:hAnsi="Times New Roman" w:cs="Times New Roman"/>
          <w:b/>
          <w:sz w:val="24"/>
          <w:szCs w:val="24"/>
        </w:rPr>
        <w:t>Per ogni unità didattica vengono specificate le relative competenze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936DFA">
        <w:rPr>
          <w:rFonts w:ascii="Times New Roman" w:hAnsi="Times New Roman" w:cs="Times New Roman"/>
          <w:b/>
          <w:sz w:val="24"/>
          <w:szCs w:val="24"/>
        </w:rPr>
        <w:t xml:space="preserve"> indicate con le rispettive lettere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936DFA">
        <w:rPr>
          <w:rFonts w:ascii="Times New Roman" w:hAnsi="Times New Roman" w:cs="Times New Roman"/>
          <w:b/>
          <w:sz w:val="24"/>
          <w:szCs w:val="24"/>
        </w:rPr>
        <w:t xml:space="preserve"> come sotto elencato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936DF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70583" w:rsidRPr="00936DFA" w:rsidRDefault="00670583" w:rsidP="00670583">
      <w:pPr>
        <w:rPr>
          <w:rFonts w:ascii="Times New Roman" w:hAnsi="Times New Roman" w:cs="Times New Roman"/>
          <w:sz w:val="24"/>
          <w:szCs w:val="24"/>
        </w:rPr>
      </w:pPr>
      <w:r w:rsidRPr="00936DFA">
        <w:rPr>
          <w:rFonts w:ascii="Times New Roman" w:hAnsi="Times New Roman" w:cs="Times New Roman"/>
          <w:b/>
          <w:bCs/>
          <w:sz w:val="24"/>
          <w:szCs w:val="24"/>
        </w:rPr>
        <w:t>Competenze di base a conclusione dell’obbligo dell’istruzione</w:t>
      </w:r>
    </w:p>
    <w:p w:rsidR="00670583" w:rsidRPr="00936DFA" w:rsidRDefault="00670583" w:rsidP="0067058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imes New Roman" w:hAnsi="Times New Roman" w:cs="Times New Roman"/>
          <w:sz w:val="24"/>
          <w:szCs w:val="24"/>
        </w:rPr>
      </w:pPr>
      <w:r w:rsidRPr="00936DFA">
        <w:rPr>
          <w:rFonts w:ascii="Times New Roman" w:hAnsi="Times New Roman" w:cs="Times New Roman"/>
          <w:b/>
          <w:bCs/>
          <w:sz w:val="24"/>
          <w:szCs w:val="24"/>
        </w:rPr>
        <w:t>[</w:t>
      </w:r>
      <w:r w:rsidRPr="00936DFA">
        <w:rPr>
          <w:rFonts w:ascii="Times New Roman" w:hAnsi="Times New Roman" w:cs="Times New Roman"/>
          <w:sz w:val="24"/>
          <w:szCs w:val="24"/>
        </w:rPr>
        <w:t>A] Utilizzare le tecniche e le procedure del calcolo aritmetico ed algebrico, rappresentandole anche sotto forma grafica</w:t>
      </w:r>
    </w:p>
    <w:p w:rsidR="00670583" w:rsidRPr="00936DFA" w:rsidRDefault="00670583" w:rsidP="0067058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406"/>
        </w:tabs>
        <w:rPr>
          <w:rFonts w:ascii="Times New Roman" w:hAnsi="Times New Roman" w:cs="Times New Roman"/>
          <w:sz w:val="24"/>
          <w:szCs w:val="24"/>
        </w:rPr>
      </w:pPr>
      <w:r w:rsidRPr="00936DFA">
        <w:rPr>
          <w:rFonts w:ascii="Times New Roman" w:hAnsi="Times New Roman" w:cs="Times New Roman"/>
          <w:sz w:val="24"/>
          <w:szCs w:val="24"/>
        </w:rPr>
        <w:t>[B] Confrontare ed analizzare figure geometriche, individuando invarianti e relazioni.</w:t>
      </w:r>
    </w:p>
    <w:p w:rsidR="00670583" w:rsidRPr="00936DFA" w:rsidRDefault="00670583" w:rsidP="0067058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imes New Roman" w:hAnsi="Times New Roman" w:cs="Times New Roman"/>
          <w:sz w:val="24"/>
          <w:szCs w:val="24"/>
        </w:rPr>
      </w:pPr>
      <w:r w:rsidRPr="00936DFA">
        <w:rPr>
          <w:rFonts w:ascii="Times New Roman" w:hAnsi="Times New Roman" w:cs="Times New Roman"/>
          <w:sz w:val="24"/>
          <w:szCs w:val="24"/>
        </w:rPr>
        <w:t>[C] Individuare le strategie appropriate per la soluzione di problemi</w:t>
      </w:r>
    </w:p>
    <w:p w:rsidR="00670583" w:rsidRPr="00936DFA" w:rsidRDefault="00670583" w:rsidP="0067058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imes New Roman" w:hAnsi="Times New Roman" w:cs="Times New Roman"/>
          <w:sz w:val="24"/>
          <w:szCs w:val="24"/>
        </w:rPr>
      </w:pPr>
      <w:r w:rsidRPr="00936DFA">
        <w:rPr>
          <w:rFonts w:ascii="Times New Roman" w:hAnsi="Times New Roman" w:cs="Times New Roman"/>
          <w:sz w:val="24"/>
          <w:szCs w:val="24"/>
        </w:rPr>
        <w:t>[D] Analizzare dati e interpretarli sviluppando deduzioni e ragionamenti sugli stessi anche con l’ausilio di rappresentazioni grafiche, usando consapevolmente gli strumenti di calcolo e le potenzialità offerte da applicazioni specifiche di tipo informatico</w:t>
      </w:r>
    </w:p>
    <w:p w:rsidR="00670583" w:rsidRPr="00936DFA" w:rsidRDefault="00670583" w:rsidP="00670583">
      <w:pPr>
        <w:snapToGrid w:val="0"/>
        <w:spacing w:before="100" w:after="100"/>
        <w:ind w:right="5"/>
        <w:rPr>
          <w:rFonts w:ascii="Times New Roman" w:hAnsi="Times New Roman" w:cs="Times New Roman"/>
          <w:sz w:val="24"/>
          <w:szCs w:val="24"/>
        </w:rPr>
      </w:pPr>
      <w:r w:rsidRPr="00936DFA">
        <w:rPr>
          <w:rFonts w:ascii="Times New Roman" w:hAnsi="Times New Roman" w:cs="Times New Roman"/>
          <w:sz w:val="24"/>
          <w:szCs w:val="24"/>
        </w:rPr>
        <w:t xml:space="preserve">[E] Competenze chiave di cittadinanza: </w:t>
      </w:r>
    </w:p>
    <w:p w:rsidR="00670583" w:rsidRPr="00936DFA" w:rsidRDefault="00670583" w:rsidP="00670583">
      <w:pPr>
        <w:numPr>
          <w:ilvl w:val="0"/>
          <w:numId w:val="1"/>
        </w:numPr>
        <w:suppressAutoHyphens/>
        <w:snapToGrid w:val="0"/>
        <w:spacing w:before="100" w:after="100" w:line="240" w:lineRule="auto"/>
        <w:ind w:right="5"/>
        <w:rPr>
          <w:rFonts w:ascii="Times New Roman" w:hAnsi="Times New Roman" w:cs="Times New Roman"/>
          <w:sz w:val="24"/>
          <w:szCs w:val="24"/>
        </w:rPr>
      </w:pPr>
      <w:r w:rsidRPr="00936DFA">
        <w:rPr>
          <w:rFonts w:ascii="Times New Roman" w:hAnsi="Times New Roman" w:cs="Times New Roman"/>
          <w:sz w:val="24"/>
          <w:szCs w:val="24"/>
        </w:rPr>
        <w:t>imparare ad imparare</w:t>
      </w:r>
    </w:p>
    <w:p w:rsidR="00670583" w:rsidRPr="00936DFA" w:rsidRDefault="00670583" w:rsidP="00670583">
      <w:pPr>
        <w:numPr>
          <w:ilvl w:val="0"/>
          <w:numId w:val="1"/>
        </w:numPr>
        <w:suppressAutoHyphens/>
        <w:snapToGrid w:val="0"/>
        <w:spacing w:before="100" w:after="100" w:line="240" w:lineRule="auto"/>
        <w:ind w:right="5"/>
        <w:rPr>
          <w:rFonts w:ascii="Times New Roman" w:hAnsi="Times New Roman" w:cs="Times New Roman"/>
          <w:sz w:val="24"/>
          <w:szCs w:val="24"/>
        </w:rPr>
      </w:pPr>
      <w:r w:rsidRPr="00936DFA">
        <w:rPr>
          <w:rFonts w:ascii="Times New Roman" w:hAnsi="Times New Roman" w:cs="Times New Roman"/>
          <w:sz w:val="24"/>
          <w:szCs w:val="24"/>
        </w:rPr>
        <w:t xml:space="preserve">progettare </w:t>
      </w:r>
    </w:p>
    <w:p w:rsidR="00670583" w:rsidRPr="00936DFA" w:rsidRDefault="00670583" w:rsidP="00670583">
      <w:pPr>
        <w:numPr>
          <w:ilvl w:val="0"/>
          <w:numId w:val="1"/>
        </w:numPr>
        <w:suppressAutoHyphens/>
        <w:snapToGrid w:val="0"/>
        <w:spacing w:before="100" w:after="100" w:line="240" w:lineRule="auto"/>
        <w:ind w:right="5"/>
        <w:rPr>
          <w:rFonts w:ascii="Times New Roman" w:hAnsi="Times New Roman" w:cs="Times New Roman"/>
          <w:sz w:val="24"/>
          <w:szCs w:val="24"/>
        </w:rPr>
      </w:pPr>
      <w:r w:rsidRPr="00936DFA">
        <w:rPr>
          <w:rFonts w:ascii="Times New Roman" w:hAnsi="Times New Roman" w:cs="Times New Roman"/>
          <w:sz w:val="24"/>
          <w:szCs w:val="24"/>
        </w:rPr>
        <w:t xml:space="preserve">comunicare </w:t>
      </w:r>
    </w:p>
    <w:p w:rsidR="00670583" w:rsidRPr="00936DFA" w:rsidRDefault="00670583" w:rsidP="00670583">
      <w:pPr>
        <w:numPr>
          <w:ilvl w:val="0"/>
          <w:numId w:val="1"/>
        </w:numPr>
        <w:suppressAutoHyphens/>
        <w:snapToGrid w:val="0"/>
        <w:spacing w:before="100" w:after="100" w:line="240" w:lineRule="auto"/>
        <w:ind w:right="5"/>
        <w:rPr>
          <w:rFonts w:ascii="Times New Roman" w:hAnsi="Times New Roman" w:cs="Times New Roman"/>
          <w:sz w:val="24"/>
          <w:szCs w:val="24"/>
        </w:rPr>
      </w:pPr>
      <w:r w:rsidRPr="00936DFA">
        <w:rPr>
          <w:rFonts w:ascii="Times New Roman" w:hAnsi="Times New Roman" w:cs="Times New Roman"/>
          <w:sz w:val="24"/>
          <w:szCs w:val="24"/>
        </w:rPr>
        <w:t xml:space="preserve">collaborare e partecipare </w:t>
      </w:r>
    </w:p>
    <w:p w:rsidR="00670583" w:rsidRPr="00936DFA" w:rsidRDefault="00670583" w:rsidP="00670583">
      <w:pPr>
        <w:numPr>
          <w:ilvl w:val="0"/>
          <w:numId w:val="1"/>
        </w:numPr>
        <w:suppressAutoHyphens/>
        <w:snapToGrid w:val="0"/>
        <w:spacing w:before="100" w:after="100" w:line="240" w:lineRule="auto"/>
        <w:ind w:right="5"/>
        <w:rPr>
          <w:rFonts w:ascii="Times New Roman" w:hAnsi="Times New Roman" w:cs="Times New Roman"/>
          <w:sz w:val="24"/>
          <w:szCs w:val="24"/>
        </w:rPr>
      </w:pPr>
      <w:r w:rsidRPr="00936DFA">
        <w:rPr>
          <w:rFonts w:ascii="Times New Roman" w:hAnsi="Times New Roman" w:cs="Times New Roman"/>
          <w:sz w:val="24"/>
          <w:szCs w:val="24"/>
        </w:rPr>
        <w:t>agire in modo autonomo e responsabile</w:t>
      </w:r>
    </w:p>
    <w:p w:rsidR="00670583" w:rsidRPr="00936DFA" w:rsidRDefault="00670583" w:rsidP="00670583">
      <w:pPr>
        <w:numPr>
          <w:ilvl w:val="0"/>
          <w:numId w:val="1"/>
        </w:numPr>
        <w:suppressAutoHyphens/>
        <w:snapToGrid w:val="0"/>
        <w:spacing w:before="100" w:after="100" w:line="240" w:lineRule="auto"/>
        <w:ind w:right="5"/>
        <w:rPr>
          <w:rFonts w:ascii="Times New Roman" w:hAnsi="Times New Roman" w:cs="Times New Roman"/>
          <w:sz w:val="24"/>
          <w:szCs w:val="24"/>
        </w:rPr>
      </w:pPr>
      <w:r w:rsidRPr="00936DFA">
        <w:rPr>
          <w:rFonts w:ascii="Times New Roman" w:hAnsi="Times New Roman" w:cs="Times New Roman"/>
          <w:sz w:val="24"/>
          <w:szCs w:val="24"/>
        </w:rPr>
        <w:t>risolvere problemi</w:t>
      </w:r>
    </w:p>
    <w:p w:rsidR="00670583" w:rsidRPr="00936DFA" w:rsidRDefault="00670583" w:rsidP="00670583">
      <w:pPr>
        <w:numPr>
          <w:ilvl w:val="0"/>
          <w:numId w:val="1"/>
        </w:numPr>
        <w:suppressAutoHyphens/>
        <w:snapToGrid w:val="0"/>
        <w:spacing w:before="100" w:after="100" w:line="240" w:lineRule="auto"/>
        <w:ind w:right="5"/>
        <w:rPr>
          <w:rFonts w:ascii="Times New Roman" w:hAnsi="Times New Roman" w:cs="Times New Roman"/>
          <w:sz w:val="24"/>
          <w:szCs w:val="24"/>
        </w:rPr>
      </w:pPr>
      <w:r w:rsidRPr="00936DFA">
        <w:rPr>
          <w:rFonts w:ascii="Times New Roman" w:hAnsi="Times New Roman" w:cs="Times New Roman"/>
          <w:sz w:val="24"/>
          <w:szCs w:val="24"/>
        </w:rPr>
        <w:t>individuare collegamenti e relazioni</w:t>
      </w:r>
    </w:p>
    <w:p w:rsidR="00670583" w:rsidRPr="00936DFA" w:rsidRDefault="00670583" w:rsidP="00670583">
      <w:pPr>
        <w:numPr>
          <w:ilvl w:val="0"/>
          <w:numId w:val="1"/>
        </w:numPr>
        <w:suppressAutoHyphens/>
        <w:snapToGrid w:val="0"/>
        <w:spacing w:before="100" w:after="100" w:line="240" w:lineRule="auto"/>
        <w:ind w:right="5"/>
        <w:rPr>
          <w:rFonts w:ascii="Times New Roman" w:hAnsi="Times New Roman" w:cs="Times New Roman"/>
          <w:sz w:val="24"/>
          <w:szCs w:val="24"/>
        </w:rPr>
      </w:pPr>
      <w:r w:rsidRPr="00936DFA">
        <w:rPr>
          <w:rFonts w:ascii="Times New Roman" w:hAnsi="Times New Roman" w:cs="Times New Roman"/>
          <w:sz w:val="24"/>
          <w:szCs w:val="24"/>
        </w:rPr>
        <w:t>acquisire e interpretare le informazioni</w:t>
      </w:r>
    </w:p>
    <w:p w:rsidR="00670583" w:rsidRDefault="00670583" w:rsidP="00670583">
      <w:pPr>
        <w:rPr>
          <w:rFonts w:ascii="Times New Roman" w:hAnsi="Times New Roman" w:cs="Times New Roman"/>
          <w:sz w:val="24"/>
          <w:szCs w:val="24"/>
        </w:rPr>
      </w:pPr>
      <w:r w:rsidRPr="00936DFA">
        <w:rPr>
          <w:rFonts w:ascii="Times New Roman" w:hAnsi="Times New Roman" w:cs="Times New Roman"/>
          <w:sz w:val="24"/>
          <w:szCs w:val="24"/>
        </w:rPr>
        <w:t>I temi sviluppati durante l’anno sono stati i seguenti:</w:t>
      </w:r>
    </w:p>
    <w:p w:rsidR="00670583" w:rsidRDefault="00670583" w:rsidP="0067058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Modulo 1: sistemi lineari</w:t>
      </w:r>
    </w:p>
    <w:p w:rsidR="00670583" w:rsidRDefault="00670583" w:rsidP="0067058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Modulo 2: radicali</w:t>
      </w:r>
    </w:p>
    <w:p w:rsidR="00670583" w:rsidRDefault="00670583" w:rsidP="0067058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Modulo 3: equazioni di secondo grado</w:t>
      </w:r>
    </w:p>
    <w:p w:rsidR="00EE7B66" w:rsidRDefault="00EE7B66" w:rsidP="0067058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Modulo 4: disequazioni di secondo grado</w:t>
      </w:r>
    </w:p>
    <w:p w:rsidR="00EE7B66" w:rsidRDefault="00EE7B66" w:rsidP="0067058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Modulo 5: equazioni di grado superiore al secondo</w:t>
      </w:r>
    </w:p>
    <w:p w:rsidR="00EE7B66" w:rsidRPr="00670583" w:rsidRDefault="00EE7B66" w:rsidP="0067058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Modulo 6: geometria euclidea</w:t>
      </w:r>
    </w:p>
    <w:p w:rsidR="00670583" w:rsidRPr="00936DFA" w:rsidRDefault="00670583" w:rsidP="00670583">
      <w:pPr>
        <w:autoSpaceDN w:val="0"/>
        <w:snapToGrid w:val="0"/>
        <w:spacing w:before="100" w:after="100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936DFA">
        <w:rPr>
          <w:rFonts w:ascii="Times New Roman" w:hAnsi="Times New Roman" w:cs="Times New Roman"/>
          <w:i/>
          <w:iCs/>
          <w:kern w:val="3"/>
          <w:sz w:val="24"/>
          <w:szCs w:val="24"/>
          <w:lang w:eastAsia="zh-CN"/>
        </w:rPr>
        <w:t>Conoscenze</w:t>
      </w:r>
      <w:r w:rsidRPr="00936DFA">
        <w:rPr>
          <w:rFonts w:ascii="Times New Roman" w:hAnsi="Times New Roman" w:cs="Times New Roman"/>
          <w:kern w:val="3"/>
          <w:sz w:val="24"/>
          <w:szCs w:val="24"/>
          <w:lang w:eastAsia="zh-CN"/>
        </w:rPr>
        <w:t>: conoscere il simbolismo matematico; conoscere i contenuti programmatici relativi all’anno scolastico frequentato.</w:t>
      </w:r>
    </w:p>
    <w:p w:rsidR="00670583" w:rsidRDefault="00670583" w:rsidP="00670583">
      <w:pPr>
        <w:autoSpaceDN w:val="0"/>
        <w:snapToGrid w:val="0"/>
        <w:spacing w:before="100" w:after="100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936DFA">
        <w:rPr>
          <w:rFonts w:ascii="Times New Roman" w:hAnsi="Times New Roman" w:cs="Times New Roman"/>
          <w:i/>
          <w:iCs/>
          <w:kern w:val="3"/>
          <w:sz w:val="24"/>
          <w:szCs w:val="24"/>
          <w:lang w:eastAsia="zh-CN"/>
        </w:rPr>
        <w:t>Abilità</w:t>
      </w:r>
      <w:r w:rsidRPr="00936DFA">
        <w:rPr>
          <w:rFonts w:ascii="Times New Roman" w:hAnsi="Times New Roman" w:cs="Times New Roman"/>
          <w:kern w:val="3"/>
          <w:sz w:val="24"/>
          <w:szCs w:val="24"/>
          <w:lang w:eastAsia="zh-CN"/>
        </w:rPr>
        <w:t>: essere in grado di operare con il simbolismo matematico; utilizzare tecniche</w:t>
      </w:r>
      <w:r>
        <w:rPr>
          <w:rFonts w:ascii="Times New Roman" w:hAnsi="Times New Roman" w:cs="Times New Roman"/>
          <w:kern w:val="3"/>
          <w:sz w:val="24"/>
          <w:szCs w:val="24"/>
          <w:lang w:eastAsia="zh-CN"/>
        </w:rPr>
        <w:t>,</w:t>
      </w:r>
      <w:r w:rsidRPr="00936DFA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 strumenti di calcolo e strumenti informatici atti a supportare l’attività di studio; individuare le strategie appropriate per la soluzione di esercizi inerenti </w:t>
      </w:r>
      <w:proofErr w:type="gramStart"/>
      <w:r w:rsidRPr="00936DFA">
        <w:rPr>
          <w:rFonts w:ascii="Times New Roman" w:hAnsi="Times New Roman" w:cs="Times New Roman"/>
          <w:kern w:val="3"/>
          <w:sz w:val="24"/>
          <w:szCs w:val="24"/>
          <w:lang w:eastAsia="zh-CN"/>
        </w:rPr>
        <w:t>gli</w:t>
      </w:r>
      <w:proofErr w:type="gramEnd"/>
      <w:r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 </w:t>
      </w:r>
      <w:r w:rsidRPr="00936DFA">
        <w:rPr>
          <w:rFonts w:ascii="Times New Roman" w:hAnsi="Times New Roman" w:cs="Times New Roman"/>
          <w:kern w:val="3"/>
          <w:sz w:val="24"/>
          <w:szCs w:val="24"/>
          <w:lang w:eastAsia="zh-CN"/>
        </w:rPr>
        <w:t>argomenti trattati.</w:t>
      </w:r>
    </w:p>
    <w:p w:rsidR="00670583" w:rsidRPr="00DC5AB8" w:rsidRDefault="00670583" w:rsidP="00670583">
      <w:pPr>
        <w:autoSpaceDN w:val="0"/>
        <w:snapToGrid w:val="0"/>
        <w:spacing w:before="100" w:after="100"/>
        <w:textAlignment w:val="baseline"/>
        <w:rPr>
          <w:rFonts w:ascii="Times New Roman" w:hAnsi="Times New Roman" w:cs="Times New Roman"/>
          <w:b/>
          <w:kern w:val="3"/>
          <w:sz w:val="24"/>
          <w:szCs w:val="24"/>
          <w:lang w:eastAsia="zh-CN"/>
        </w:rPr>
      </w:pPr>
      <w:r w:rsidRPr="00DC5AB8">
        <w:rPr>
          <w:rFonts w:ascii="Times New Roman" w:hAnsi="Times New Roman" w:cs="Times New Roman"/>
          <w:b/>
          <w:kern w:val="3"/>
          <w:sz w:val="24"/>
          <w:szCs w:val="24"/>
          <w:lang w:eastAsia="zh-CN"/>
        </w:rPr>
        <w:lastRenderedPageBreak/>
        <w:t>Gli argomenti effettivamente svolti sono i seguenti. Le parti sottolineate rappresentano gli obiettivi minimi che devono essere raggiunti per poter accedere alla classe successiva.</w:t>
      </w:r>
    </w:p>
    <w:p w:rsidR="00670583" w:rsidRPr="00310AC4" w:rsidRDefault="00670583" w:rsidP="00670583">
      <w:pPr>
        <w:pStyle w:val="NormaleWeb"/>
        <w:spacing w:before="0" w:beforeAutospacing="0" w:after="0"/>
        <w:rPr>
          <w:rFonts w:ascii="Calibri" w:hAnsi="Calibri" w:cs="Arial"/>
        </w:rPr>
      </w:pPr>
      <w:r>
        <w:rPr>
          <w:rFonts w:ascii="Calibri" w:hAnsi="Calibri" w:cs="Arial"/>
          <w:b/>
          <w:bCs/>
        </w:rPr>
        <w:t>S</w:t>
      </w:r>
      <w:r w:rsidRPr="00310AC4">
        <w:rPr>
          <w:rFonts w:ascii="Calibri" w:hAnsi="Calibri" w:cs="Arial"/>
          <w:b/>
          <w:bCs/>
        </w:rPr>
        <w:t>istemi lineari</w:t>
      </w:r>
    </w:p>
    <w:p w:rsidR="00670583" w:rsidRPr="00EE7B66" w:rsidRDefault="00670583" w:rsidP="00670583">
      <w:pPr>
        <w:pStyle w:val="NormaleWeb"/>
        <w:spacing w:before="0" w:beforeAutospacing="0" w:after="0"/>
        <w:rPr>
          <w:rFonts w:ascii="Calibri" w:hAnsi="Calibri" w:cs="Arial"/>
          <w:u w:val="single"/>
        </w:rPr>
      </w:pPr>
      <w:r w:rsidRPr="00310AC4">
        <w:rPr>
          <w:rFonts w:ascii="Calibri" w:hAnsi="Calibri" w:cs="Arial"/>
        </w:rPr>
        <w:t xml:space="preserve"> </w:t>
      </w:r>
      <w:r w:rsidRPr="00310AC4">
        <w:rPr>
          <w:rFonts w:ascii="Calibri" w:hAnsi="Calibri" w:cs="Arial"/>
          <w:u w:val="single"/>
        </w:rPr>
        <w:t>Sistemi e metodi di risoluzione.</w:t>
      </w:r>
      <w:r w:rsidRPr="00310AC4">
        <w:rPr>
          <w:rFonts w:ascii="Calibri" w:hAnsi="Calibri" w:cs="Arial"/>
        </w:rPr>
        <w:t xml:space="preserve"> Problemi di applicazione. Piano Cartesiano, </w:t>
      </w:r>
      <w:r w:rsidRPr="00310AC4">
        <w:rPr>
          <w:rFonts w:ascii="Calibri" w:hAnsi="Calibri" w:cs="Arial"/>
          <w:u w:val="single"/>
        </w:rPr>
        <w:t>le rette nel piano Cartesiano</w:t>
      </w:r>
      <w:r w:rsidRPr="00310AC4">
        <w:rPr>
          <w:rFonts w:ascii="Calibri" w:hAnsi="Calibri" w:cs="Arial"/>
        </w:rPr>
        <w:t xml:space="preserve">. </w:t>
      </w:r>
      <w:r w:rsidR="00EE7B66" w:rsidRPr="00EE7B66">
        <w:rPr>
          <w:rFonts w:ascii="Calibri" w:hAnsi="Calibri" w:cs="Arial"/>
          <w:u w:val="single"/>
        </w:rPr>
        <w:t>Forma implicita e esplicita, rette parallele e perpendicolari.</w:t>
      </w:r>
    </w:p>
    <w:p w:rsidR="00670583" w:rsidRPr="00EE7B66" w:rsidRDefault="00670583" w:rsidP="00670583">
      <w:pPr>
        <w:pStyle w:val="NormaleWeb"/>
        <w:spacing w:before="0" w:beforeAutospacing="0" w:after="0"/>
        <w:rPr>
          <w:rFonts w:ascii="Calibri" w:hAnsi="Calibri" w:cs="Arial"/>
          <w:u w:val="single"/>
        </w:rPr>
      </w:pPr>
    </w:p>
    <w:p w:rsidR="00670583" w:rsidRDefault="00670583" w:rsidP="00670583">
      <w:pPr>
        <w:pStyle w:val="NormaleWeb"/>
        <w:spacing w:before="0" w:beforeAutospacing="0" w:after="0"/>
        <w:rPr>
          <w:rFonts w:ascii="Calibri" w:hAnsi="Calibri" w:cs="Arial"/>
          <w:b/>
          <w:bCs/>
        </w:rPr>
      </w:pPr>
      <w:r w:rsidRPr="00310AC4">
        <w:rPr>
          <w:rFonts w:ascii="Calibri" w:hAnsi="Calibri" w:cs="Arial"/>
          <w:b/>
          <w:bCs/>
        </w:rPr>
        <w:t>Radicali</w:t>
      </w:r>
      <w:r>
        <w:rPr>
          <w:rFonts w:ascii="Calibri" w:hAnsi="Calibri" w:cs="Arial"/>
          <w:b/>
          <w:bCs/>
        </w:rPr>
        <w:t xml:space="preserve"> </w:t>
      </w:r>
    </w:p>
    <w:p w:rsidR="00670583" w:rsidRPr="00310AC4" w:rsidRDefault="00670583" w:rsidP="00670583">
      <w:pPr>
        <w:pStyle w:val="NormaleWeb"/>
        <w:spacing w:before="0" w:beforeAutospacing="0" w:after="0"/>
        <w:rPr>
          <w:rFonts w:ascii="Calibri" w:hAnsi="Calibri" w:cs="Arial"/>
        </w:rPr>
      </w:pPr>
      <w:r w:rsidRPr="00310AC4">
        <w:rPr>
          <w:rFonts w:ascii="Calibri" w:hAnsi="Calibri" w:cs="Arial"/>
        </w:rPr>
        <w:t xml:space="preserve">Radicali aritmetici e algebrici, </w:t>
      </w:r>
      <w:r w:rsidRPr="00310AC4">
        <w:rPr>
          <w:rFonts w:ascii="Calibri" w:hAnsi="Calibri" w:cs="Arial"/>
          <w:u w:val="single"/>
        </w:rPr>
        <w:t>operazioni con i radicali</w:t>
      </w:r>
      <w:r w:rsidRPr="00310AC4">
        <w:rPr>
          <w:rFonts w:ascii="Calibri" w:hAnsi="Calibri" w:cs="Arial"/>
        </w:rPr>
        <w:t>, esponente frazionario</w:t>
      </w:r>
      <w:r w:rsidR="00EE7B66">
        <w:rPr>
          <w:rFonts w:ascii="Calibri" w:hAnsi="Calibri" w:cs="Arial"/>
        </w:rPr>
        <w:t>.</w:t>
      </w:r>
    </w:p>
    <w:p w:rsidR="00670583" w:rsidRPr="00310AC4" w:rsidRDefault="00670583" w:rsidP="00670583">
      <w:pPr>
        <w:pStyle w:val="NormaleWeb"/>
        <w:spacing w:before="0" w:beforeAutospacing="0" w:after="0"/>
        <w:ind w:left="-17" w:hanging="4247"/>
        <w:rPr>
          <w:rFonts w:ascii="Calibri" w:hAnsi="Calibri" w:cs="Arial"/>
        </w:rPr>
      </w:pPr>
      <w:r w:rsidRPr="00310AC4">
        <w:rPr>
          <w:rFonts w:ascii="Calibri" w:hAnsi="Calibri" w:cs="Arial"/>
        </w:rPr>
        <w:t xml:space="preserve">Principali concetti fondanti, </w:t>
      </w:r>
      <w:proofErr w:type="spellStart"/>
      <w:proofErr w:type="gramStart"/>
      <w:r w:rsidRPr="00310AC4">
        <w:rPr>
          <w:rFonts w:ascii="Calibri" w:hAnsi="Calibri" w:cs="Arial"/>
        </w:rPr>
        <w:t>ra</w:t>
      </w:r>
      <w:proofErr w:type="spellEnd"/>
      <w:r w:rsidRPr="00310AC4">
        <w:rPr>
          <w:rFonts w:ascii="Calibri" w:hAnsi="Calibri" w:cs="Arial"/>
        </w:rPr>
        <w:t xml:space="preserve">  i</w:t>
      </w:r>
      <w:proofErr w:type="gramEnd"/>
    </w:p>
    <w:p w:rsidR="00670583" w:rsidRPr="00310AC4" w:rsidRDefault="00670583" w:rsidP="00670583">
      <w:pPr>
        <w:pStyle w:val="NormaleWeb"/>
        <w:spacing w:before="0" w:beforeAutospacing="0" w:after="0"/>
        <w:rPr>
          <w:rFonts w:ascii="Calibri" w:hAnsi="Calibri" w:cs="Arial"/>
        </w:rPr>
      </w:pPr>
    </w:p>
    <w:p w:rsidR="00670583" w:rsidRPr="00310AC4" w:rsidRDefault="00670583" w:rsidP="00670583">
      <w:pPr>
        <w:pStyle w:val="NormaleWeb"/>
        <w:spacing w:before="0" w:beforeAutospacing="0" w:after="0"/>
        <w:rPr>
          <w:rFonts w:ascii="Calibri" w:hAnsi="Calibri" w:cs="Arial"/>
        </w:rPr>
      </w:pPr>
      <w:r w:rsidRPr="00310AC4">
        <w:rPr>
          <w:rFonts w:ascii="Calibri" w:hAnsi="Calibri" w:cs="Arial"/>
          <w:b/>
          <w:bCs/>
        </w:rPr>
        <w:t>Equazioni di secondo grado</w:t>
      </w:r>
    </w:p>
    <w:p w:rsidR="00670583" w:rsidRDefault="00670583" w:rsidP="00670583">
      <w:pPr>
        <w:pStyle w:val="NormaleWeb"/>
        <w:spacing w:before="0" w:beforeAutospacing="0" w:after="0"/>
        <w:rPr>
          <w:rFonts w:ascii="Calibri" w:hAnsi="Calibri" w:cs="Arial"/>
        </w:rPr>
      </w:pPr>
      <w:r w:rsidRPr="00310AC4">
        <w:rPr>
          <w:rFonts w:ascii="Calibri" w:hAnsi="Calibri" w:cs="Arial"/>
        </w:rPr>
        <w:t>Concetto e riconoscimento di equazioni di 2° grado</w:t>
      </w:r>
      <w:r w:rsidRPr="00310AC4">
        <w:rPr>
          <w:rFonts w:ascii="Calibri" w:hAnsi="Calibri" w:cs="Arial"/>
          <w:u w:val="single"/>
        </w:rPr>
        <w:t>. Formula risolutiva</w:t>
      </w:r>
      <w:r w:rsidRPr="00310AC4">
        <w:rPr>
          <w:rFonts w:ascii="Calibri" w:hAnsi="Calibri" w:cs="Arial"/>
        </w:rPr>
        <w:t xml:space="preserve">. </w:t>
      </w:r>
      <w:r w:rsidR="00EE7B66">
        <w:rPr>
          <w:rFonts w:ascii="Calibri" w:hAnsi="Calibri" w:cs="Arial"/>
        </w:rPr>
        <w:t>S</w:t>
      </w:r>
      <w:r w:rsidRPr="00310AC4">
        <w:rPr>
          <w:rFonts w:ascii="Calibri" w:hAnsi="Calibri" w:cs="Arial"/>
          <w:u w:val="single"/>
        </w:rPr>
        <w:t>composizione del trinomio di secondo grado</w:t>
      </w:r>
      <w:r w:rsidRPr="00310AC4">
        <w:rPr>
          <w:rFonts w:ascii="Calibri" w:hAnsi="Calibri" w:cs="Arial"/>
        </w:rPr>
        <w:t>. Problemi e applicazioni</w:t>
      </w:r>
      <w:r>
        <w:rPr>
          <w:rFonts w:ascii="Calibri" w:hAnsi="Calibri" w:cs="Arial"/>
        </w:rPr>
        <w:t>.</w:t>
      </w:r>
    </w:p>
    <w:p w:rsidR="00670583" w:rsidRDefault="00670583" w:rsidP="00670583">
      <w:pPr>
        <w:pStyle w:val="NormaleWeb"/>
        <w:spacing w:before="0" w:beforeAutospacing="0" w:after="0"/>
        <w:rPr>
          <w:rFonts w:ascii="Calibri" w:hAnsi="Calibri" w:cs="Arial"/>
        </w:rPr>
      </w:pPr>
    </w:p>
    <w:p w:rsidR="00670583" w:rsidRDefault="00670583" w:rsidP="00670583">
      <w:pPr>
        <w:pStyle w:val="NormaleWeb"/>
        <w:spacing w:before="0" w:beforeAutospacing="0" w:after="0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Disequazioni di secondo grado</w:t>
      </w:r>
    </w:p>
    <w:p w:rsidR="00EE7B66" w:rsidRDefault="00670583" w:rsidP="00670583">
      <w:pPr>
        <w:pStyle w:val="NormaleWeb"/>
        <w:spacing w:before="0" w:beforeAutospacing="0" w:after="0"/>
        <w:rPr>
          <w:rFonts w:ascii="Calibri" w:hAnsi="Calibri" w:cs="Arial"/>
          <w:u w:val="single"/>
        </w:rPr>
      </w:pPr>
      <w:r w:rsidRPr="00143145">
        <w:rPr>
          <w:rFonts w:ascii="Calibri" w:hAnsi="Calibri" w:cs="Arial"/>
          <w:u w:val="single"/>
        </w:rPr>
        <w:t xml:space="preserve">Disequazioni di secondo grado. Disequazioni fratte, disequazioni di grado superiore al secondo. </w:t>
      </w:r>
    </w:p>
    <w:p w:rsidR="00EE7B66" w:rsidRDefault="00EE7B66" w:rsidP="00670583">
      <w:pPr>
        <w:pStyle w:val="NormaleWeb"/>
        <w:spacing w:before="0" w:beforeAutospacing="0" w:after="0"/>
        <w:rPr>
          <w:rFonts w:ascii="Calibri" w:hAnsi="Calibri" w:cs="Arial"/>
          <w:b/>
          <w:bCs/>
        </w:rPr>
      </w:pPr>
    </w:p>
    <w:p w:rsidR="00670583" w:rsidRPr="00310AC4" w:rsidRDefault="00670583" w:rsidP="00670583">
      <w:pPr>
        <w:pStyle w:val="NormaleWeb"/>
        <w:spacing w:before="0" w:beforeAutospacing="0" w:after="0"/>
        <w:rPr>
          <w:rFonts w:ascii="Calibri" w:hAnsi="Calibri" w:cs="Arial"/>
        </w:rPr>
      </w:pPr>
      <w:r w:rsidRPr="00310AC4">
        <w:rPr>
          <w:rFonts w:ascii="Calibri" w:hAnsi="Calibri" w:cs="Arial"/>
          <w:b/>
          <w:bCs/>
        </w:rPr>
        <w:t xml:space="preserve">Equazioni di grado superiore al secondo </w:t>
      </w:r>
    </w:p>
    <w:p w:rsidR="00670583" w:rsidRPr="00EE7B66" w:rsidRDefault="00670583" w:rsidP="00670583">
      <w:pPr>
        <w:pStyle w:val="NormaleWeb"/>
        <w:spacing w:before="0" w:beforeAutospacing="0" w:after="0"/>
        <w:rPr>
          <w:rFonts w:ascii="Calibri" w:hAnsi="Calibri" w:cs="Arial"/>
          <w:u w:val="single"/>
        </w:rPr>
      </w:pPr>
      <w:r w:rsidRPr="00EE7B66">
        <w:rPr>
          <w:rFonts w:ascii="Calibri" w:hAnsi="Calibri" w:cs="Arial"/>
          <w:u w:val="single"/>
        </w:rPr>
        <w:t xml:space="preserve">Equazioni binomie, biquadratiche e </w:t>
      </w:r>
      <w:proofErr w:type="spellStart"/>
      <w:r w:rsidRPr="00EE7B66">
        <w:rPr>
          <w:rFonts w:ascii="Calibri" w:hAnsi="Calibri" w:cs="Arial"/>
        </w:rPr>
        <w:t>trinomie</w:t>
      </w:r>
      <w:proofErr w:type="spellEnd"/>
      <w:r w:rsidRPr="00EE7B66">
        <w:rPr>
          <w:rFonts w:ascii="Calibri" w:hAnsi="Calibri" w:cs="Arial"/>
          <w:u w:val="single"/>
        </w:rPr>
        <w:t>. Equazioni che si risolvono tramite scomposizione di polinomi in fattori.</w:t>
      </w:r>
    </w:p>
    <w:p w:rsidR="00670583" w:rsidRPr="00310AC4" w:rsidRDefault="00670583" w:rsidP="00670583">
      <w:pPr>
        <w:pStyle w:val="NormaleWeb"/>
        <w:spacing w:before="0" w:beforeAutospacing="0" w:after="0"/>
        <w:rPr>
          <w:rFonts w:ascii="Calibri" w:hAnsi="Calibri" w:cs="Arial"/>
        </w:rPr>
      </w:pPr>
      <w:r w:rsidRPr="00310AC4">
        <w:rPr>
          <w:rFonts w:ascii="Calibri" w:hAnsi="Calibri" w:cs="Arial"/>
        </w:rPr>
        <w:t xml:space="preserve"> </w:t>
      </w:r>
    </w:p>
    <w:p w:rsidR="00670583" w:rsidRPr="00310AC4" w:rsidRDefault="00670583" w:rsidP="00670583">
      <w:pPr>
        <w:pStyle w:val="NormaleWeb"/>
        <w:spacing w:before="0" w:beforeAutospacing="0" w:after="0"/>
        <w:rPr>
          <w:rFonts w:ascii="Calibri" w:hAnsi="Calibri" w:cs="Arial"/>
        </w:rPr>
      </w:pPr>
    </w:p>
    <w:p w:rsidR="00670583" w:rsidRPr="00310AC4" w:rsidRDefault="00670583" w:rsidP="00670583">
      <w:pPr>
        <w:pStyle w:val="NormaleWeb"/>
        <w:spacing w:before="0" w:beforeAutospacing="0" w:after="0"/>
        <w:rPr>
          <w:rFonts w:ascii="Calibri" w:hAnsi="Calibri" w:cs="Arial"/>
        </w:rPr>
      </w:pPr>
      <w:r w:rsidRPr="00310AC4">
        <w:rPr>
          <w:rFonts w:ascii="Calibri" w:hAnsi="Calibri" w:cs="Arial"/>
          <w:b/>
          <w:bCs/>
        </w:rPr>
        <w:t>Geometria Euclidea</w:t>
      </w:r>
    </w:p>
    <w:p w:rsidR="00670583" w:rsidRPr="00310AC4" w:rsidRDefault="00670583" w:rsidP="00670583">
      <w:pPr>
        <w:pStyle w:val="NormaleWeb"/>
        <w:spacing w:before="0" w:beforeAutospacing="0" w:after="0"/>
        <w:ind w:left="4247" w:hanging="4247"/>
        <w:rPr>
          <w:rFonts w:ascii="Calibri" w:hAnsi="Calibri" w:cs="Arial"/>
        </w:rPr>
      </w:pPr>
      <w:r w:rsidRPr="00310AC4">
        <w:rPr>
          <w:rFonts w:ascii="Calibri" w:hAnsi="Calibri" w:cs="Arial"/>
          <w:u w:val="single"/>
        </w:rPr>
        <w:t>Principali concetti fondanti, triangoli, quadrilateri e loro rispettive proprietà</w:t>
      </w:r>
      <w:r w:rsidRPr="00310AC4">
        <w:rPr>
          <w:rFonts w:ascii="Calibri" w:hAnsi="Calibri" w:cs="Arial"/>
        </w:rPr>
        <w:t>.</w:t>
      </w:r>
    </w:p>
    <w:p w:rsidR="00670583" w:rsidRPr="00310AC4" w:rsidRDefault="00670583" w:rsidP="00670583">
      <w:pPr>
        <w:pStyle w:val="NormaleWeb"/>
        <w:spacing w:before="0" w:beforeAutospacing="0" w:after="0"/>
        <w:ind w:left="4247" w:hanging="4247"/>
        <w:rPr>
          <w:rFonts w:ascii="Calibri" w:hAnsi="Calibri" w:cs="Arial"/>
        </w:rPr>
      </w:pPr>
      <w:r w:rsidRPr="00310AC4">
        <w:rPr>
          <w:rFonts w:ascii="Calibri" w:hAnsi="Calibri" w:cs="Arial"/>
          <w:u w:val="single"/>
        </w:rPr>
        <w:t xml:space="preserve">Teorema </w:t>
      </w:r>
      <w:r w:rsidRPr="00310AC4">
        <w:rPr>
          <w:rFonts w:ascii="Calibri" w:hAnsi="Calibri" w:cs="Arial"/>
        </w:rPr>
        <w:t xml:space="preserve">di </w:t>
      </w:r>
      <w:r w:rsidRPr="00310AC4">
        <w:rPr>
          <w:rFonts w:ascii="Calibri" w:hAnsi="Calibri" w:cs="Arial"/>
          <w:u w:val="single"/>
        </w:rPr>
        <w:t>Pitagora</w:t>
      </w:r>
      <w:r w:rsidR="00EE7B66">
        <w:rPr>
          <w:rFonts w:ascii="Calibri" w:hAnsi="Calibri" w:cs="Arial"/>
          <w:u w:val="single"/>
        </w:rPr>
        <w:t xml:space="preserve"> e teoremi di </w:t>
      </w:r>
      <w:r w:rsidRPr="00310AC4">
        <w:rPr>
          <w:rFonts w:ascii="Calibri" w:hAnsi="Calibri" w:cs="Arial"/>
          <w:u w:val="single"/>
        </w:rPr>
        <w:t>Euclide</w:t>
      </w:r>
      <w:r w:rsidRPr="00310AC4">
        <w:rPr>
          <w:rFonts w:ascii="Calibri" w:hAnsi="Calibri" w:cs="Arial"/>
        </w:rPr>
        <w:t>.</w:t>
      </w:r>
    </w:p>
    <w:p w:rsidR="00670583" w:rsidRPr="00310AC4" w:rsidRDefault="00670583" w:rsidP="00670583">
      <w:pPr>
        <w:pStyle w:val="NormaleWeb"/>
        <w:spacing w:before="0" w:beforeAutospacing="0" w:after="0"/>
        <w:ind w:left="4247" w:hanging="4247"/>
        <w:rPr>
          <w:rFonts w:ascii="Calibri" w:hAnsi="Calibri" w:cs="Arial"/>
        </w:rPr>
      </w:pPr>
      <w:r w:rsidRPr="00310AC4">
        <w:rPr>
          <w:rFonts w:ascii="Calibri" w:hAnsi="Calibri" w:cs="Arial"/>
          <w:u w:val="single"/>
        </w:rPr>
        <w:t>La circonferenza ed il cerchio</w:t>
      </w:r>
      <w:r w:rsidRPr="00310AC4">
        <w:rPr>
          <w:rFonts w:ascii="Calibri" w:hAnsi="Calibri" w:cs="Arial"/>
        </w:rPr>
        <w:t>, principali teoremi.</w:t>
      </w:r>
    </w:p>
    <w:p w:rsidR="00670583" w:rsidRPr="00DC5AB8" w:rsidRDefault="00670583" w:rsidP="00670583">
      <w:pPr>
        <w:autoSpaceDN w:val="0"/>
        <w:snapToGrid w:val="0"/>
        <w:spacing w:before="100" w:after="100"/>
        <w:textAlignment w:val="baseline"/>
        <w:rPr>
          <w:rFonts w:ascii="Times New Roman" w:hAnsi="Times New Roman" w:cs="Times New Roman"/>
          <w:b/>
          <w:kern w:val="3"/>
          <w:sz w:val="24"/>
          <w:szCs w:val="24"/>
          <w:lang w:eastAsia="zh-CN"/>
        </w:rPr>
      </w:pPr>
    </w:p>
    <w:p w:rsidR="00670583" w:rsidRDefault="00670583" w:rsidP="00670583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Pisa   05/06/2018</w:t>
      </w:r>
    </w:p>
    <w:p w:rsidR="00670583" w:rsidRDefault="00670583" w:rsidP="00670583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L’insegnante                                                                                            Gli alunni</w:t>
      </w:r>
    </w:p>
    <w:p w:rsidR="00670583" w:rsidRDefault="00670583" w:rsidP="00670583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Prof. Susanna Pierini</w:t>
      </w:r>
    </w:p>
    <w:p w:rsidR="00B01BA0" w:rsidRDefault="00B01BA0"/>
    <w:sectPr w:rsidR="00B01BA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1353D0"/>
    <w:multiLevelType w:val="hybridMultilevel"/>
    <w:tmpl w:val="53EACB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583"/>
    <w:rsid w:val="00670583"/>
    <w:rsid w:val="009B3C66"/>
    <w:rsid w:val="00B01BA0"/>
    <w:rsid w:val="00D50AD8"/>
    <w:rsid w:val="00EE7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1F23D0-7C88-4EB6-BBF7-9D84C8596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70583"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7058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7058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eWeb">
    <w:name w:val="Normal (Web)"/>
    <w:basedOn w:val="Normale"/>
    <w:semiHidden/>
    <w:rsid w:val="00670583"/>
    <w:pPr>
      <w:spacing w:before="100" w:beforeAutospacing="1" w:after="119" w:line="240" w:lineRule="auto"/>
    </w:pPr>
    <w:rPr>
      <w:rFonts w:ascii="Times New Roman" w:eastAsia="Times New Roman" w:hAnsi="Times New Roman" w:cs="Calibri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Susanna Pierini</dc:creator>
  <cp:keywords/>
  <dc:description/>
  <cp:lastModifiedBy>Susanna Pierini</cp:lastModifiedBy>
  <cp:revision>2</cp:revision>
  <dcterms:created xsi:type="dcterms:W3CDTF">2018-06-05T19:06:00Z</dcterms:created>
  <dcterms:modified xsi:type="dcterms:W3CDTF">2018-06-05T19:06:00Z</dcterms:modified>
</cp:coreProperties>
</file>